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18" w:type="dxa"/>
        <w:tblInd w:w="55" w:type="dxa"/>
        <w:tblCellMar>
          <w:left w:w="245" w:type="dxa"/>
          <w:right w:w="192" w:type="dxa"/>
        </w:tblCellMar>
        <w:tblLook w:val="04A0" w:firstRow="1" w:lastRow="0" w:firstColumn="1" w:lastColumn="0" w:noHBand="0" w:noVBand="1"/>
      </w:tblPr>
      <w:tblGrid>
        <w:gridCol w:w="9518"/>
      </w:tblGrid>
      <w:tr w:rsidR="00010590" w14:paraId="096E8287" w14:textId="77777777" w:rsidTr="00EB4CE8">
        <w:trPr>
          <w:trHeight w:val="11756"/>
        </w:trPr>
        <w:tc>
          <w:tcPr>
            <w:tcW w:w="9518" w:type="dxa"/>
            <w:vAlign w:val="center"/>
          </w:tcPr>
          <w:p w14:paraId="1486F384" w14:textId="2BC5F9B1" w:rsidR="00010590" w:rsidRPr="00EB4CE8" w:rsidRDefault="00010590" w:rsidP="00454B94">
            <w:pPr>
              <w:spacing w:after="419"/>
              <w:ind w:left="146"/>
              <w:jc w:val="center"/>
            </w:pPr>
            <w:r w:rsidRPr="00EB4CE8">
              <w:rPr>
                <w:rFonts w:ascii="ＭＳ 明朝" w:eastAsia="ＭＳ 明朝" w:hAnsi="ＭＳ 明朝" w:cs="ＭＳ 明朝"/>
                <w:b/>
                <w:color w:val="181717"/>
              </w:rPr>
              <w:t>医療ガス設備の工事施工監理指針の概要</w:t>
            </w:r>
          </w:p>
          <w:p w14:paraId="3B6E843B" w14:textId="77777777" w:rsidR="00EB4CE8" w:rsidRPr="00EB4CE8" w:rsidRDefault="00EB4CE8" w:rsidP="00EB4CE8">
            <w:pPr>
              <w:spacing w:after="0"/>
              <w:rPr>
                <w:sz w:val="21"/>
                <w:szCs w:val="21"/>
              </w:rPr>
            </w:pPr>
            <w:r w:rsidRPr="00EB4CE8">
              <w:rPr>
                <w:rFonts w:ascii="ＭＳ 明朝" w:eastAsia="ＭＳ 明朝" w:hAnsi="ＭＳ 明朝" w:cs="ＭＳ 明朝" w:hint="eastAsia"/>
                <w:sz w:val="21"/>
                <w:szCs w:val="21"/>
              </w:rPr>
              <w:t>１　医療ガス設備の工事施工監理業務に当たっては、次に掲げる点に留意する。</w:t>
            </w:r>
          </w:p>
          <w:p w14:paraId="19D39338" w14:textId="77777777" w:rsidR="00EB4CE8" w:rsidRPr="00EB4CE8" w:rsidRDefault="00EB4CE8" w:rsidP="00EB4CE8">
            <w:pPr>
              <w:spacing w:after="0"/>
              <w:ind w:leftChars="100" w:left="430" w:hangingChars="100" w:hanging="210"/>
              <w:rPr>
                <w:sz w:val="21"/>
                <w:szCs w:val="21"/>
              </w:rPr>
            </w:pPr>
            <w:r w:rsidRPr="00EB4CE8">
              <w:rPr>
                <w:rFonts w:ascii="ＭＳ 明朝" w:eastAsia="ＭＳ 明朝" w:hAnsi="ＭＳ 明朝" w:cs="ＭＳ 明朝" w:hint="eastAsia"/>
                <w:sz w:val="21"/>
                <w:szCs w:val="21"/>
              </w:rPr>
              <w:t>⑴　医療ガス設備に用いられる機材を医療ガスの種別により特定化し、工事の施工者が医療ガスの種別の容易かつ確実な判別を可能とすることによって、種別の異なる医療ガス間の非互換性を確保し、誤接続を防止する。</w:t>
            </w:r>
          </w:p>
          <w:p w14:paraId="2AB5F30A" w14:textId="77777777" w:rsidR="00EB4CE8" w:rsidRDefault="00EB4CE8" w:rsidP="00EB4CE8">
            <w:pPr>
              <w:spacing w:after="0"/>
              <w:ind w:firstLineChars="100" w:firstLine="210"/>
              <w:rPr>
                <w:rFonts w:eastAsia="ＭＳ 明朝"/>
                <w:sz w:val="21"/>
                <w:szCs w:val="21"/>
              </w:rPr>
            </w:pPr>
            <w:r w:rsidRPr="00EB4CE8">
              <w:rPr>
                <w:rFonts w:ascii="ＭＳ 明朝" w:eastAsia="ＭＳ 明朝" w:hAnsi="ＭＳ 明朝" w:cs="ＭＳ 明朝" w:hint="eastAsia"/>
                <w:sz w:val="21"/>
                <w:szCs w:val="21"/>
              </w:rPr>
              <w:t>⑵　適正な使用材料及び部品を選定し、また清潔を維持するために必要な対応を行う。</w:t>
            </w:r>
          </w:p>
          <w:p w14:paraId="3AF64F30" w14:textId="187DBC85" w:rsidR="00EB4CE8" w:rsidRPr="00EB4CE8" w:rsidRDefault="00EB4CE8" w:rsidP="00EB4CE8">
            <w:pPr>
              <w:spacing w:after="0"/>
              <w:ind w:leftChars="100" w:left="430" w:hangingChars="100" w:hanging="210"/>
              <w:rPr>
                <w:sz w:val="21"/>
                <w:szCs w:val="21"/>
              </w:rPr>
            </w:pPr>
            <w:r w:rsidRPr="00EB4CE8">
              <w:rPr>
                <w:rFonts w:ascii="ＭＳ 明朝" w:eastAsia="ＭＳ 明朝" w:hAnsi="ＭＳ 明朝" w:cs="ＭＳ 明朝" w:hint="eastAsia"/>
                <w:sz w:val="21"/>
                <w:szCs w:val="21"/>
              </w:rPr>
              <w:t>⑶　既に使用している医療ガス設備の工事を行う場合は、既存部分への供給異常や汚染の防止に特に注意する。</w:t>
            </w:r>
          </w:p>
          <w:p w14:paraId="1648A51A" w14:textId="77777777" w:rsidR="00EB4CE8" w:rsidRPr="00EB4CE8" w:rsidRDefault="00EB4CE8" w:rsidP="00EB4CE8">
            <w:pPr>
              <w:spacing w:after="0"/>
              <w:ind w:firstLineChars="100" w:firstLine="210"/>
              <w:rPr>
                <w:sz w:val="21"/>
                <w:szCs w:val="21"/>
              </w:rPr>
            </w:pPr>
            <w:r w:rsidRPr="00EB4CE8">
              <w:rPr>
                <w:rFonts w:ascii="ＭＳ 明朝" w:eastAsia="ＭＳ 明朝" w:hAnsi="ＭＳ 明朝" w:cs="ＭＳ 明朝" w:hint="eastAsia"/>
                <w:sz w:val="21"/>
                <w:szCs w:val="21"/>
              </w:rPr>
              <w:t>⑷　工事に当たっては、病院等内の各臨床部門の職員に工事を実施する旨を周知徹底する。</w:t>
            </w:r>
          </w:p>
          <w:p w14:paraId="7BF2A6EA" w14:textId="77777777" w:rsidR="00EB4CE8" w:rsidRPr="00EB4CE8" w:rsidRDefault="00EB4CE8" w:rsidP="00EB4CE8">
            <w:pPr>
              <w:spacing w:after="0"/>
              <w:ind w:leftChars="100" w:left="430" w:hangingChars="100" w:hanging="210"/>
              <w:rPr>
                <w:sz w:val="21"/>
                <w:szCs w:val="21"/>
              </w:rPr>
            </w:pPr>
            <w:r w:rsidRPr="00EB4CE8">
              <w:rPr>
                <w:rFonts w:ascii="ＭＳ 明朝" w:eastAsia="ＭＳ 明朝" w:hAnsi="ＭＳ 明朝" w:cs="ＭＳ 明朝" w:hint="eastAsia"/>
                <w:sz w:val="21"/>
                <w:szCs w:val="21"/>
              </w:rPr>
              <w:t>⑸　工事完了後、医療ガス設備の臨床使用に先立って、実施責任者又は病院等の職員のうち医療ガスに関する知識と技術を有する者として医療ガス安全管理委員会が選任した実施責任者等が、</w:t>
            </w:r>
            <w:r w:rsidRPr="00EB4CE8">
              <w:rPr>
                <w:sz w:val="21"/>
                <w:szCs w:val="21"/>
              </w:rPr>
              <w:t xml:space="preserve"> </w:t>
            </w:r>
            <w:r w:rsidRPr="00EB4CE8">
              <w:rPr>
                <w:rFonts w:ascii="ＭＳ 明朝" w:eastAsia="ＭＳ 明朝" w:hAnsi="ＭＳ 明朝" w:cs="ＭＳ 明朝" w:hint="eastAsia"/>
                <w:sz w:val="21"/>
                <w:szCs w:val="21"/>
              </w:rPr>
              <w:t>３</w:t>
            </w:r>
            <w:r w:rsidRPr="00EB4CE8">
              <w:rPr>
                <w:sz w:val="21"/>
                <w:szCs w:val="21"/>
              </w:rPr>
              <w:t xml:space="preserve"> </w:t>
            </w:r>
            <w:r w:rsidRPr="00EB4CE8">
              <w:rPr>
                <w:rFonts w:ascii="ＭＳ 明朝" w:eastAsia="ＭＳ 明朝" w:hAnsi="ＭＳ 明朝" w:cs="ＭＳ 明朝" w:hint="eastAsia"/>
                <w:sz w:val="21"/>
                <w:szCs w:val="21"/>
              </w:rPr>
              <w:t>に規定するところにより、厳正な確認を実施する。</w:t>
            </w:r>
          </w:p>
          <w:p w14:paraId="26FA625C" w14:textId="121D9340" w:rsidR="00EB4CE8" w:rsidRPr="00EB4CE8" w:rsidRDefault="00EB4CE8" w:rsidP="00EB4CE8">
            <w:pPr>
              <w:spacing w:after="0"/>
              <w:rPr>
                <w:sz w:val="21"/>
                <w:szCs w:val="21"/>
              </w:rPr>
            </w:pPr>
            <w:r>
              <w:rPr>
                <w:rFonts w:ascii="ＭＳ 明朝" w:eastAsia="ＭＳ 明朝" w:hAnsi="ＭＳ 明朝" w:cs="ＭＳ 明朝" w:hint="eastAsia"/>
                <w:sz w:val="21"/>
                <w:szCs w:val="21"/>
              </w:rPr>
              <w:t xml:space="preserve">２　</w:t>
            </w:r>
            <w:r w:rsidRPr="00EB4CE8">
              <w:rPr>
                <w:rFonts w:ascii="ＭＳ 明朝" w:eastAsia="ＭＳ 明朝" w:hAnsi="ＭＳ 明朝" w:cs="ＭＳ 明朝" w:hint="eastAsia"/>
                <w:sz w:val="21"/>
                <w:szCs w:val="21"/>
              </w:rPr>
              <w:t>医療ガス設備の工事に当たっては、事前に定められた実施責任者が施工監理業務を行う。</w:t>
            </w:r>
          </w:p>
          <w:p w14:paraId="6E9C26EE" w14:textId="03B640FB" w:rsidR="00EB4CE8" w:rsidRPr="00EB4CE8" w:rsidRDefault="00EB4CE8" w:rsidP="00EB4CE8">
            <w:pPr>
              <w:spacing w:after="0"/>
              <w:ind w:left="210" w:hangingChars="100" w:hanging="210"/>
              <w:rPr>
                <w:sz w:val="21"/>
                <w:szCs w:val="21"/>
              </w:rPr>
            </w:pPr>
            <w:r>
              <w:rPr>
                <w:rFonts w:ascii="ＭＳ 明朝" w:eastAsia="ＭＳ 明朝" w:hAnsi="ＭＳ 明朝" w:cs="ＭＳ 明朝" w:hint="eastAsia"/>
                <w:sz w:val="21"/>
                <w:szCs w:val="21"/>
              </w:rPr>
              <w:t>３</w:t>
            </w:r>
            <w:r w:rsidRPr="00EB4CE8">
              <w:rPr>
                <w:rFonts w:ascii="ＭＳ 明朝" w:eastAsia="ＭＳ 明朝" w:hAnsi="ＭＳ 明朝" w:cs="ＭＳ 明朝" w:hint="eastAsia"/>
                <w:sz w:val="21"/>
                <w:szCs w:val="21"/>
              </w:rPr>
              <w:t xml:space="preserve">　医療ガス設備の工事完了の際には、医療ガス設備の臨床使用に先立って、全ての配管端末器（アウトレット）に不備がなく、安全で、かつ所定の機能を備えていることを確認すること。なお、確認に当たっては次に掲げる点に留意する。</w:t>
            </w:r>
          </w:p>
          <w:p w14:paraId="778E6B8C" w14:textId="77777777" w:rsidR="00EB4CE8" w:rsidRPr="00EB4CE8" w:rsidRDefault="00EB4CE8" w:rsidP="00EB4CE8">
            <w:pPr>
              <w:spacing w:after="0"/>
              <w:ind w:leftChars="100" w:left="430" w:hangingChars="100" w:hanging="210"/>
              <w:rPr>
                <w:sz w:val="21"/>
                <w:szCs w:val="21"/>
              </w:rPr>
            </w:pPr>
            <w:r w:rsidRPr="00EB4CE8">
              <w:rPr>
                <w:rFonts w:ascii="ＭＳ 明朝" w:eastAsia="ＭＳ 明朝" w:hAnsi="ＭＳ 明朝" w:cs="ＭＳ 明朝" w:hint="eastAsia"/>
                <w:sz w:val="21"/>
                <w:szCs w:val="21"/>
              </w:rPr>
              <w:t>⑴　実施責任者等は、工事施工者が配管端末器（アウトレット）の確認を行う際に立ち会い、⑶に掲げる事項について、工事施工者と共に配管端末器（アウトレット）に不備がないことを確認する。確認終了後、実施責任者等は、工事施工者が作成する検査書に署名・捺印し、委員会に提出する。</w:t>
            </w:r>
          </w:p>
          <w:p w14:paraId="2DC0DA10" w14:textId="77777777" w:rsidR="00EB4CE8" w:rsidRPr="00EB4CE8" w:rsidRDefault="00EB4CE8" w:rsidP="00EB4CE8">
            <w:pPr>
              <w:spacing w:after="0"/>
              <w:ind w:leftChars="100" w:left="430" w:hangingChars="100" w:hanging="210"/>
              <w:rPr>
                <w:sz w:val="21"/>
                <w:szCs w:val="21"/>
              </w:rPr>
            </w:pPr>
            <w:r w:rsidRPr="00EB4CE8">
              <w:rPr>
                <w:rFonts w:ascii="ＭＳ 明朝" w:eastAsia="ＭＳ 明朝" w:hAnsi="ＭＳ 明朝" w:cs="ＭＳ 明朝" w:hint="eastAsia"/>
                <w:sz w:val="21"/>
                <w:szCs w:val="21"/>
              </w:rPr>
              <w:t>⑵　工事施工者は、各系統の医療ガス設備において、医療ガスが正常に使用できる状態であることを確認する。なお、正常に使用できる状態とは次のとおりである。</w:t>
            </w:r>
          </w:p>
          <w:p w14:paraId="5A7A698F" w14:textId="415F4F7C" w:rsidR="00EB4CE8" w:rsidRPr="00EB4CE8" w:rsidRDefault="00EB4CE8" w:rsidP="00EB4CE8">
            <w:pPr>
              <w:spacing w:after="0"/>
              <w:ind w:firstLineChars="200" w:firstLine="420"/>
              <w:rPr>
                <w:sz w:val="21"/>
                <w:szCs w:val="21"/>
              </w:rPr>
            </w:pPr>
            <w:r>
              <w:rPr>
                <w:rFonts w:ascii="ＭＳ 明朝" w:eastAsia="ＭＳ 明朝" w:hAnsi="ＭＳ 明朝" w:cs="ＭＳ 明朝" w:hint="eastAsia"/>
                <w:sz w:val="21"/>
                <w:szCs w:val="21"/>
              </w:rPr>
              <w:t xml:space="preserve">①　</w:t>
            </w:r>
            <w:r w:rsidRPr="00EB4CE8">
              <w:rPr>
                <w:rFonts w:ascii="ＭＳ 明朝" w:eastAsia="ＭＳ 明朝" w:hAnsi="ＭＳ 明朝" w:cs="ＭＳ 明朝" w:hint="eastAsia"/>
                <w:sz w:val="21"/>
                <w:szCs w:val="21"/>
              </w:rPr>
              <w:t>定置式超低温液化ガス貯槽（</w:t>
            </w:r>
            <w:r w:rsidRPr="00EB4CE8">
              <w:rPr>
                <w:sz w:val="21"/>
                <w:szCs w:val="21"/>
              </w:rPr>
              <w:t>CE</w:t>
            </w:r>
            <w:r w:rsidRPr="00EB4CE8">
              <w:rPr>
                <w:rFonts w:ascii="ＭＳ 明朝" w:eastAsia="ＭＳ 明朝" w:hAnsi="ＭＳ 明朝" w:cs="ＭＳ 明朝" w:hint="eastAsia"/>
                <w:sz w:val="21"/>
                <w:szCs w:val="21"/>
              </w:rPr>
              <w:t>）に液化酸素が充填されている。</w:t>
            </w:r>
          </w:p>
          <w:p w14:paraId="2530734F" w14:textId="41201FDF" w:rsidR="00EB4CE8" w:rsidRPr="00EB4CE8" w:rsidRDefault="00EB4CE8" w:rsidP="00EB4CE8">
            <w:pPr>
              <w:spacing w:after="0"/>
              <w:ind w:firstLineChars="200" w:firstLine="420"/>
              <w:rPr>
                <w:sz w:val="21"/>
                <w:szCs w:val="21"/>
              </w:rPr>
            </w:pPr>
            <w:r>
              <w:rPr>
                <w:rFonts w:ascii="ＭＳ 明朝" w:eastAsia="ＭＳ 明朝" w:hAnsi="ＭＳ 明朝" w:cs="ＭＳ 明朝" w:hint="eastAsia"/>
                <w:sz w:val="21"/>
                <w:szCs w:val="21"/>
              </w:rPr>
              <w:t xml:space="preserve">②　</w:t>
            </w:r>
            <w:r w:rsidRPr="00EB4CE8">
              <w:rPr>
                <w:rFonts w:ascii="ＭＳ 明朝" w:eastAsia="ＭＳ 明朝" w:hAnsi="ＭＳ 明朝" w:cs="ＭＳ 明朝" w:hint="eastAsia"/>
                <w:sz w:val="21"/>
                <w:szCs w:val="21"/>
              </w:rPr>
              <w:t>マニフォールド関連のボンベが全て接続されている。</w:t>
            </w:r>
          </w:p>
          <w:p w14:paraId="4EC467CD" w14:textId="05196379" w:rsidR="00EB4CE8" w:rsidRPr="00EB4CE8" w:rsidRDefault="00EB4CE8" w:rsidP="00EB4CE8">
            <w:pPr>
              <w:spacing w:after="0"/>
              <w:ind w:firstLineChars="200" w:firstLine="420"/>
              <w:rPr>
                <w:sz w:val="21"/>
                <w:szCs w:val="21"/>
              </w:rPr>
            </w:pPr>
            <w:r>
              <w:rPr>
                <w:rFonts w:ascii="ＭＳ 明朝" w:eastAsia="ＭＳ 明朝" w:hAnsi="ＭＳ 明朝" w:cs="ＭＳ 明朝" w:hint="eastAsia"/>
                <w:sz w:val="21"/>
                <w:szCs w:val="21"/>
              </w:rPr>
              <w:t xml:space="preserve">③　</w:t>
            </w:r>
            <w:r w:rsidRPr="00EB4CE8">
              <w:rPr>
                <w:rFonts w:ascii="ＭＳ 明朝" w:eastAsia="ＭＳ 明朝" w:hAnsi="ＭＳ 明朝" w:cs="ＭＳ 明朝" w:hint="eastAsia"/>
                <w:sz w:val="21"/>
                <w:szCs w:val="21"/>
              </w:rPr>
              <w:t>医療ガス設備に関連する機器類に必要な電源設備が正常であり、給排水に異常がない。</w:t>
            </w:r>
          </w:p>
          <w:p w14:paraId="5FCF15F6" w14:textId="103EEAB8" w:rsidR="00EB4CE8" w:rsidRPr="00EB4CE8" w:rsidRDefault="00EB4CE8" w:rsidP="00EB4CE8">
            <w:pPr>
              <w:spacing w:after="0"/>
              <w:ind w:firstLineChars="200" w:firstLine="420"/>
              <w:rPr>
                <w:sz w:val="21"/>
                <w:szCs w:val="21"/>
              </w:rPr>
            </w:pPr>
            <w:r>
              <w:rPr>
                <w:rFonts w:ascii="ＭＳ 明朝" w:eastAsia="ＭＳ 明朝" w:hAnsi="ＭＳ 明朝" w:cs="ＭＳ 明朝" w:hint="eastAsia"/>
                <w:sz w:val="21"/>
                <w:szCs w:val="21"/>
              </w:rPr>
              <w:t xml:space="preserve">④　</w:t>
            </w:r>
            <w:r w:rsidRPr="00EB4CE8">
              <w:rPr>
                <w:rFonts w:ascii="ＭＳ 明朝" w:eastAsia="ＭＳ 明朝" w:hAnsi="ＭＳ 明朝" w:cs="ＭＳ 明朝" w:hint="eastAsia"/>
                <w:sz w:val="21"/>
                <w:szCs w:val="21"/>
              </w:rPr>
              <w:t>通常運転が可能で、各配管端末器（アウトレット）に医療ガスが送気されている。</w:t>
            </w:r>
          </w:p>
          <w:p w14:paraId="268A6D30" w14:textId="77777777" w:rsidR="00EB4CE8" w:rsidRPr="00EB4CE8" w:rsidRDefault="00EB4CE8" w:rsidP="00EB4CE8">
            <w:pPr>
              <w:spacing w:after="0"/>
              <w:ind w:leftChars="100" w:left="430" w:hangingChars="100" w:hanging="210"/>
              <w:rPr>
                <w:sz w:val="21"/>
                <w:szCs w:val="21"/>
              </w:rPr>
            </w:pPr>
            <w:r w:rsidRPr="00EB4CE8">
              <w:rPr>
                <w:rFonts w:ascii="ＭＳ 明朝" w:eastAsia="ＭＳ 明朝" w:hAnsi="ＭＳ 明朝" w:cs="ＭＳ 明朝" w:hint="eastAsia"/>
                <w:sz w:val="21"/>
                <w:szCs w:val="21"/>
              </w:rPr>
              <w:t>⑶　実施責任者等は、臨床使用に先立って、全ての供給設備を稼働させ、個々の配管端末器（アウトレット）ごとに、次に掲げる事項について、確認を実施する。</w:t>
            </w:r>
          </w:p>
          <w:p w14:paraId="278B96B7" w14:textId="4A23408A" w:rsidR="00EB4CE8" w:rsidRPr="00EB4CE8" w:rsidRDefault="00EB4CE8" w:rsidP="00EB4CE8">
            <w:pPr>
              <w:spacing w:after="0"/>
              <w:ind w:firstLineChars="200" w:firstLine="420"/>
              <w:rPr>
                <w:sz w:val="21"/>
                <w:szCs w:val="21"/>
              </w:rPr>
            </w:pPr>
            <w:r>
              <w:rPr>
                <w:rFonts w:ascii="ＭＳ 明朝" w:eastAsia="ＭＳ 明朝" w:hAnsi="ＭＳ 明朝" w:cs="ＭＳ 明朝" w:hint="eastAsia"/>
                <w:sz w:val="21"/>
                <w:szCs w:val="21"/>
              </w:rPr>
              <w:t xml:space="preserve">①　</w:t>
            </w:r>
            <w:r w:rsidRPr="00EB4CE8">
              <w:rPr>
                <w:rFonts w:ascii="ＭＳ 明朝" w:eastAsia="ＭＳ 明朝" w:hAnsi="ＭＳ 明朝" w:cs="ＭＳ 明朝" w:hint="eastAsia"/>
                <w:sz w:val="21"/>
                <w:szCs w:val="21"/>
              </w:rPr>
              <w:t>外観</w:t>
            </w:r>
          </w:p>
          <w:p w14:paraId="3121C0E0" w14:textId="77777777" w:rsidR="00EB4CE8" w:rsidRPr="00EB4CE8" w:rsidRDefault="00EB4CE8" w:rsidP="00EB4CE8">
            <w:pPr>
              <w:spacing w:after="0"/>
              <w:ind w:firstLineChars="300" w:firstLine="630"/>
              <w:rPr>
                <w:sz w:val="21"/>
                <w:szCs w:val="21"/>
              </w:rPr>
            </w:pPr>
            <w:r w:rsidRPr="00EB4CE8">
              <w:rPr>
                <w:rFonts w:ascii="ＭＳ 明朝" w:eastAsia="ＭＳ 明朝" w:hAnsi="ＭＳ 明朝" w:cs="ＭＳ 明朝" w:hint="eastAsia"/>
                <w:sz w:val="21"/>
                <w:szCs w:val="21"/>
              </w:rPr>
              <w:t>配管端末器（アウトレット）が外観上正しく設置されている。</w:t>
            </w:r>
          </w:p>
          <w:p w14:paraId="76F11568" w14:textId="456FD9F4" w:rsidR="00EB4CE8" w:rsidRPr="00EB4CE8" w:rsidRDefault="00EB4CE8" w:rsidP="00EB4CE8">
            <w:pPr>
              <w:spacing w:after="0"/>
              <w:ind w:firstLineChars="200" w:firstLine="420"/>
              <w:rPr>
                <w:sz w:val="21"/>
                <w:szCs w:val="21"/>
              </w:rPr>
            </w:pPr>
            <w:r>
              <w:rPr>
                <w:rFonts w:ascii="ＭＳ 明朝" w:eastAsia="ＭＳ 明朝" w:hAnsi="ＭＳ 明朝" w:cs="ＭＳ 明朝" w:hint="eastAsia"/>
                <w:sz w:val="21"/>
                <w:szCs w:val="21"/>
              </w:rPr>
              <w:t xml:space="preserve">②　</w:t>
            </w:r>
            <w:r w:rsidRPr="00EB4CE8">
              <w:rPr>
                <w:rFonts w:ascii="ＭＳ 明朝" w:eastAsia="ＭＳ 明朝" w:hAnsi="ＭＳ 明朝" w:cs="ＭＳ 明朝" w:hint="eastAsia"/>
                <w:sz w:val="21"/>
                <w:szCs w:val="21"/>
              </w:rPr>
              <w:t>機械的円滑性</w:t>
            </w:r>
          </w:p>
          <w:p w14:paraId="1B5CDC34" w14:textId="77777777" w:rsidR="00EB4CE8" w:rsidRDefault="00EB4CE8" w:rsidP="00EB4CE8">
            <w:pPr>
              <w:spacing w:after="0"/>
              <w:ind w:leftChars="200" w:left="440" w:firstLineChars="100" w:firstLine="210"/>
              <w:rPr>
                <w:rFonts w:eastAsia="ＭＳ 明朝"/>
                <w:sz w:val="21"/>
                <w:szCs w:val="21"/>
              </w:rPr>
            </w:pPr>
            <w:r w:rsidRPr="00EB4CE8">
              <w:rPr>
                <w:rFonts w:ascii="ＭＳ 明朝" w:eastAsia="ＭＳ 明朝" w:hAnsi="ＭＳ 明朝" w:cs="ＭＳ 明朝" w:hint="eastAsia"/>
                <w:sz w:val="21"/>
                <w:szCs w:val="21"/>
              </w:rPr>
              <w:t>試験用の器具ごとに決められたアダプタを差し込んだ時、着脱に支障がなく、堅固に固定される。また、他のアダプタが接続できない。</w:t>
            </w:r>
          </w:p>
          <w:p w14:paraId="3D15B7F3" w14:textId="54788869" w:rsidR="00EB4CE8" w:rsidRPr="00EB4CE8" w:rsidRDefault="00EB4CE8" w:rsidP="00EB4CE8">
            <w:pPr>
              <w:spacing w:after="0"/>
              <w:ind w:firstLineChars="200" w:firstLine="420"/>
              <w:rPr>
                <w:sz w:val="21"/>
                <w:szCs w:val="21"/>
              </w:rPr>
            </w:pPr>
            <w:r w:rsidRPr="00EB4CE8">
              <w:rPr>
                <w:rFonts w:hint="eastAsia"/>
                <w:sz w:val="21"/>
                <w:szCs w:val="21"/>
              </w:rPr>
              <w:t>③</w:t>
            </w:r>
            <w:r>
              <w:rPr>
                <w:rFonts w:ascii="ＭＳ 明朝" w:eastAsia="ＭＳ 明朝" w:hAnsi="ＭＳ 明朝" w:cs="ＭＳ 明朝" w:hint="eastAsia"/>
                <w:sz w:val="21"/>
                <w:szCs w:val="21"/>
              </w:rPr>
              <w:t xml:space="preserve">　</w:t>
            </w:r>
            <w:r w:rsidRPr="00EB4CE8">
              <w:rPr>
                <w:rFonts w:ascii="ＭＳ 明朝" w:eastAsia="ＭＳ 明朝" w:hAnsi="ＭＳ 明朝" w:cs="ＭＳ 明朝" w:hint="eastAsia"/>
                <w:sz w:val="21"/>
                <w:szCs w:val="21"/>
              </w:rPr>
              <w:t>送気圧力（標準圧力）</w:t>
            </w:r>
          </w:p>
          <w:p w14:paraId="053EC08B" w14:textId="77777777" w:rsidR="00EB4CE8" w:rsidRPr="00EB4CE8" w:rsidRDefault="00EB4CE8" w:rsidP="00EB4CE8">
            <w:pPr>
              <w:spacing w:after="0"/>
              <w:ind w:firstLineChars="300" w:firstLine="630"/>
              <w:rPr>
                <w:sz w:val="21"/>
                <w:szCs w:val="21"/>
              </w:rPr>
            </w:pPr>
            <w:r w:rsidRPr="00EB4CE8">
              <w:rPr>
                <w:rFonts w:ascii="ＭＳ 明朝" w:eastAsia="ＭＳ 明朝" w:hAnsi="ＭＳ 明朝" w:cs="ＭＳ 明朝" w:hint="eastAsia"/>
                <w:sz w:val="21"/>
                <w:szCs w:val="21"/>
              </w:rPr>
              <w:lastRenderedPageBreak/>
              <w:t>送気圧力が標準圧力の範囲内である。</w:t>
            </w:r>
          </w:p>
          <w:p w14:paraId="536D511D" w14:textId="2F1615F6" w:rsidR="00EB4CE8" w:rsidRPr="00EB4CE8" w:rsidRDefault="00EB4CE8" w:rsidP="00EB4CE8">
            <w:pPr>
              <w:spacing w:after="0"/>
              <w:ind w:firstLineChars="200" w:firstLine="420"/>
              <w:rPr>
                <w:sz w:val="21"/>
                <w:szCs w:val="21"/>
              </w:rPr>
            </w:pPr>
            <w:r w:rsidRPr="00EB4CE8">
              <w:rPr>
                <w:rFonts w:hint="eastAsia"/>
                <w:sz w:val="21"/>
                <w:szCs w:val="21"/>
              </w:rPr>
              <w:t>④</w:t>
            </w:r>
            <w:r>
              <w:rPr>
                <w:rFonts w:ascii="ＭＳ 明朝" w:eastAsia="ＭＳ 明朝" w:hAnsi="ＭＳ 明朝" w:cs="ＭＳ 明朝" w:hint="eastAsia"/>
                <w:sz w:val="21"/>
                <w:szCs w:val="21"/>
              </w:rPr>
              <w:t xml:space="preserve">　</w:t>
            </w:r>
            <w:r w:rsidRPr="00EB4CE8">
              <w:rPr>
                <w:rFonts w:ascii="ＭＳ 明朝" w:eastAsia="ＭＳ 明朝" w:hAnsi="ＭＳ 明朝" w:cs="ＭＳ 明朝" w:hint="eastAsia"/>
                <w:sz w:val="21"/>
                <w:szCs w:val="21"/>
              </w:rPr>
              <w:t>ガス別特定</w:t>
            </w:r>
          </w:p>
          <w:p w14:paraId="23CD9D5A" w14:textId="77777777" w:rsidR="00EB4CE8" w:rsidRPr="00EB4CE8" w:rsidRDefault="00EB4CE8" w:rsidP="00EB4CE8">
            <w:pPr>
              <w:spacing w:after="0"/>
              <w:ind w:leftChars="200" w:left="440" w:firstLineChars="100" w:firstLine="210"/>
              <w:rPr>
                <w:sz w:val="21"/>
                <w:szCs w:val="21"/>
              </w:rPr>
            </w:pPr>
            <w:r w:rsidRPr="00EB4CE8">
              <w:rPr>
                <w:rFonts w:ascii="ＭＳ 明朝" w:eastAsia="ＭＳ 明朝" w:hAnsi="ＭＳ 明朝" w:cs="ＭＳ 明朝" w:hint="eastAsia"/>
                <w:sz w:val="21"/>
                <w:szCs w:val="21"/>
              </w:rPr>
              <w:t>配管端末器（アウトレット）に供給された医療ガスの、酸素濃度等で判別された種類、配管端末器（アウトレット）に表示されたガス名及び識別色が一致している。</w:t>
            </w:r>
          </w:p>
          <w:p w14:paraId="45A7BC8D" w14:textId="4DA32F03" w:rsidR="00EB4CE8" w:rsidRDefault="00EB4CE8" w:rsidP="00EB4CE8">
            <w:pPr>
              <w:spacing w:after="0"/>
              <w:ind w:firstLineChars="200" w:firstLine="420"/>
              <w:rPr>
                <w:rFonts w:eastAsia="ＭＳ 明朝"/>
                <w:sz w:val="21"/>
                <w:szCs w:val="21"/>
              </w:rPr>
            </w:pPr>
            <w:r>
              <w:rPr>
                <w:rFonts w:eastAsia="ＭＳ 明朝" w:hint="eastAsia"/>
                <w:sz w:val="21"/>
                <w:szCs w:val="21"/>
              </w:rPr>
              <w:t xml:space="preserve">⑤　</w:t>
            </w:r>
            <w:r w:rsidRPr="00EB4CE8">
              <w:rPr>
                <w:rFonts w:ascii="ＭＳ 明朝" w:eastAsia="ＭＳ 明朝" w:hAnsi="ＭＳ 明朝" w:cs="ＭＳ 明朝" w:hint="eastAsia"/>
                <w:sz w:val="21"/>
                <w:szCs w:val="21"/>
              </w:rPr>
              <w:t>流量性能（配管端末器（アウトレット）最大流量）</w:t>
            </w:r>
          </w:p>
          <w:p w14:paraId="68236433" w14:textId="049AE74A" w:rsidR="00EB4CE8" w:rsidRPr="00EB4CE8" w:rsidRDefault="00EB4CE8" w:rsidP="00EB4CE8">
            <w:pPr>
              <w:spacing w:after="0"/>
              <w:ind w:firstLineChars="300" w:firstLine="630"/>
              <w:rPr>
                <w:sz w:val="21"/>
                <w:szCs w:val="21"/>
              </w:rPr>
            </w:pPr>
            <w:r w:rsidRPr="00EB4CE8">
              <w:rPr>
                <w:rFonts w:ascii="ＭＳ 明朝" w:eastAsia="ＭＳ 明朝" w:hAnsi="ＭＳ 明朝" w:cs="ＭＳ 明朝" w:hint="eastAsia"/>
                <w:sz w:val="21"/>
                <w:szCs w:val="21"/>
              </w:rPr>
              <w:t>配管端末器（アウトレット）から最大流量を放出した時、圧力が標準圧力範囲内である。</w:t>
            </w:r>
          </w:p>
          <w:p w14:paraId="7935363C" w14:textId="4AD99BAB" w:rsidR="00EB4CE8" w:rsidRPr="00EB4CE8" w:rsidRDefault="00EB4CE8" w:rsidP="00EB4CE8">
            <w:pPr>
              <w:spacing w:after="0"/>
              <w:ind w:left="347" w:firstLine="198"/>
              <w:rPr>
                <w:rFonts w:hint="eastAsia"/>
                <w:sz w:val="21"/>
                <w:szCs w:val="21"/>
              </w:rPr>
            </w:pPr>
          </w:p>
        </w:tc>
      </w:tr>
    </w:tbl>
    <w:p w14:paraId="79FE56A6" w14:textId="77777777" w:rsidR="009121E8" w:rsidRPr="00EB4CE8" w:rsidRDefault="009121E8" w:rsidP="00EB4CE8">
      <w:pPr>
        <w:pBdr>
          <w:top w:val="single" w:sz="2" w:space="0" w:color="181717"/>
          <w:left w:val="single" w:sz="2" w:space="0" w:color="181717"/>
          <w:bottom w:val="single" w:sz="2" w:space="0" w:color="181717"/>
          <w:right w:val="single" w:sz="2" w:space="0" w:color="181717"/>
        </w:pBdr>
        <w:spacing w:after="92"/>
        <w:rPr>
          <w:rFonts w:eastAsiaTheme="minorEastAsia" w:hint="eastAsia"/>
        </w:rPr>
      </w:pPr>
    </w:p>
    <w:sectPr w:rsidR="009121E8" w:rsidRPr="00EB4CE8" w:rsidSect="00EB4C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63F9" w14:textId="77777777" w:rsidR="005E60EC" w:rsidRDefault="005E60EC" w:rsidP="00010590">
      <w:pPr>
        <w:spacing w:after="0" w:line="240" w:lineRule="auto"/>
      </w:pPr>
      <w:r>
        <w:separator/>
      </w:r>
    </w:p>
  </w:endnote>
  <w:endnote w:type="continuationSeparator" w:id="0">
    <w:p w14:paraId="04D0E9A3" w14:textId="77777777" w:rsidR="005E60EC" w:rsidRDefault="005E60EC" w:rsidP="0001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255E" w14:textId="77777777" w:rsidR="005E60EC" w:rsidRDefault="005E60EC" w:rsidP="00010590">
      <w:pPr>
        <w:spacing w:after="0" w:line="240" w:lineRule="auto"/>
      </w:pPr>
      <w:r>
        <w:separator/>
      </w:r>
    </w:p>
  </w:footnote>
  <w:footnote w:type="continuationSeparator" w:id="0">
    <w:p w14:paraId="3080DBBB" w14:textId="77777777" w:rsidR="005E60EC" w:rsidRDefault="005E60EC" w:rsidP="00010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6344"/>
    <w:multiLevelType w:val="hybridMultilevel"/>
    <w:tmpl w:val="2C0E7902"/>
    <w:lvl w:ilvl="0" w:tplc="41EA2246">
      <w:start w:val="1"/>
      <w:numFmt w:val="decimal"/>
      <w:lvlText w:val="%1"/>
      <w:lvlJc w:val="left"/>
      <w:pPr>
        <w:ind w:left="180"/>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1" w:tplc="ADBA6690">
      <w:start w:val="1"/>
      <w:numFmt w:val="decimalEnclosedCircle"/>
      <w:lvlText w:val="%2"/>
      <w:lvlJc w:val="left"/>
      <w:pPr>
        <w:ind w:left="564"/>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2FD8EEE6">
      <w:start w:val="1"/>
      <w:numFmt w:val="lowerRoman"/>
      <w:lvlText w:val="%3"/>
      <w:lvlJc w:val="left"/>
      <w:pPr>
        <w:ind w:left="149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7ADCD1A2">
      <w:start w:val="1"/>
      <w:numFmt w:val="decimal"/>
      <w:lvlText w:val="%4"/>
      <w:lvlJc w:val="left"/>
      <w:pPr>
        <w:ind w:left="221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E4181EF4">
      <w:start w:val="1"/>
      <w:numFmt w:val="lowerLetter"/>
      <w:lvlText w:val="%5"/>
      <w:lvlJc w:val="left"/>
      <w:pPr>
        <w:ind w:left="293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E518602A">
      <w:start w:val="1"/>
      <w:numFmt w:val="lowerRoman"/>
      <w:lvlText w:val="%6"/>
      <w:lvlJc w:val="left"/>
      <w:pPr>
        <w:ind w:left="365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8EB8AB22">
      <w:start w:val="1"/>
      <w:numFmt w:val="decimal"/>
      <w:lvlText w:val="%7"/>
      <w:lvlJc w:val="left"/>
      <w:pPr>
        <w:ind w:left="437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CEE267FE">
      <w:start w:val="1"/>
      <w:numFmt w:val="lowerLetter"/>
      <w:lvlText w:val="%8"/>
      <w:lvlJc w:val="left"/>
      <w:pPr>
        <w:ind w:left="509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0942730A">
      <w:start w:val="1"/>
      <w:numFmt w:val="lowerRoman"/>
      <w:lvlText w:val="%9"/>
      <w:lvlJc w:val="left"/>
      <w:pPr>
        <w:ind w:left="581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3736406"/>
    <w:multiLevelType w:val="hybridMultilevel"/>
    <w:tmpl w:val="F0C416D2"/>
    <w:lvl w:ilvl="0" w:tplc="063A20EA">
      <w:start w:val="2"/>
      <w:numFmt w:val="decimalFullWidth"/>
      <w:lvlText w:val="%1"/>
      <w:lvlJc w:val="left"/>
      <w:pPr>
        <w:ind w:left="347"/>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B8CACA50">
      <w:start w:val="1"/>
      <w:numFmt w:val="decimalEnclosedCircle"/>
      <w:lvlText w:val="%2"/>
      <w:lvlJc w:val="left"/>
      <w:pPr>
        <w:ind w:left="744"/>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4AB47406">
      <w:start w:val="1"/>
      <w:numFmt w:val="lowerRoman"/>
      <w:lvlText w:val="%3"/>
      <w:lvlJc w:val="left"/>
      <w:pPr>
        <w:ind w:left="167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A0F42E7C">
      <w:start w:val="1"/>
      <w:numFmt w:val="decimal"/>
      <w:lvlText w:val="%4"/>
      <w:lvlJc w:val="left"/>
      <w:pPr>
        <w:ind w:left="239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C6CAEE4A">
      <w:start w:val="1"/>
      <w:numFmt w:val="lowerLetter"/>
      <w:lvlText w:val="%5"/>
      <w:lvlJc w:val="left"/>
      <w:pPr>
        <w:ind w:left="311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2132DB62">
      <w:start w:val="1"/>
      <w:numFmt w:val="lowerRoman"/>
      <w:lvlText w:val="%6"/>
      <w:lvlJc w:val="left"/>
      <w:pPr>
        <w:ind w:left="383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FBEE9448">
      <w:start w:val="1"/>
      <w:numFmt w:val="decimal"/>
      <w:lvlText w:val="%7"/>
      <w:lvlJc w:val="left"/>
      <w:pPr>
        <w:ind w:left="455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10F83DEE">
      <w:start w:val="1"/>
      <w:numFmt w:val="lowerLetter"/>
      <w:lvlText w:val="%8"/>
      <w:lvlJc w:val="left"/>
      <w:pPr>
        <w:ind w:left="527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438CB892">
      <w:start w:val="1"/>
      <w:numFmt w:val="lowerRoman"/>
      <w:lvlText w:val="%9"/>
      <w:lvlJc w:val="left"/>
      <w:pPr>
        <w:ind w:left="5992"/>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6CEC5A5F"/>
    <w:multiLevelType w:val="hybridMultilevel"/>
    <w:tmpl w:val="5CD487F6"/>
    <w:lvl w:ilvl="0" w:tplc="84D0BD52">
      <w:start w:val="3"/>
      <w:numFmt w:val="decimalEnclosedCircle"/>
      <w:lvlText w:val="%1"/>
      <w:lvlJc w:val="left"/>
      <w:pPr>
        <w:ind w:left="1030"/>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1" w:tplc="7504B1F0">
      <w:start w:val="1"/>
      <w:numFmt w:val="lowerLetter"/>
      <w:lvlText w:val="%2"/>
      <w:lvlJc w:val="left"/>
      <w:pPr>
        <w:ind w:left="161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2" w:tplc="DFD6B7EA">
      <w:start w:val="1"/>
      <w:numFmt w:val="lowerRoman"/>
      <w:lvlText w:val="%3"/>
      <w:lvlJc w:val="left"/>
      <w:pPr>
        <w:ind w:left="233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2F345A0A">
      <w:start w:val="1"/>
      <w:numFmt w:val="decimal"/>
      <w:lvlText w:val="%4"/>
      <w:lvlJc w:val="left"/>
      <w:pPr>
        <w:ind w:left="305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A06260F4">
      <w:start w:val="1"/>
      <w:numFmt w:val="lowerLetter"/>
      <w:lvlText w:val="%5"/>
      <w:lvlJc w:val="left"/>
      <w:pPr>
        <w:ind w:left="377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D6262FB0">
      <w:start w:val="1"/>
      <w:numFmt w:val="lowerRoman"/>
      <w:lvlText w:val="%6"/>
      <w:lvlJc w:val="left"/>
      <w:pPr>
        <w:ind w:left="449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0316C400">
      <w:start w:val="1"/>
      <w:numFmt w:val="decimal"/>
      <w:lvlText w:val="%7"/>
      <w:lvlJc w:val="left"/>
      <w:pPr>
        <w:ind w:left="521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CFCA10FE">
      <w:start w:val="1"/>
      <w:numFmt w:val="lowerLetter"/>
      <w:lvlText w:val="%8"/>
      <w:lvlJc w:val="left"/>
      <w:pPr>
        <w:ind w:left="593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20DAD202">
      <w:start w:val="1"/>
      <w:numFmt w:val="lowerRoman"/>
      <w:lvlText w:val="%9"/>
      <w:lvlJc w:val="left"/>
      <w:pPr>
        <w:ind w:left="6659"/>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04"/>
    <w:rsid w:val="00010590"/>
    <w:rsid w:val="004E4E04"/>
    <w:rsid w:val="005E60EC"/>
    <w:rsid w:val="006D526F"/>
    <w:rsid w:val="009121E8"/>
    <w:rsid w:val="00D4635F"/>
    <w:rsid w:val="00EB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BFEA6"/>
  <w15:chartTrackingRefBased/>
  <w15:docId w15:val="{B15032B7-B76A-4CAB-93E1-AFBB3F1A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CE8"/>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590"/>
    <w:pPr>
      <w:tabs>
        <w:tab w:val="center" w:pos="4252"/>
        <w:tab w:val="right" w:pos="8504"/>
      </w:tabs>
      <w:snapToGrid w:val="0"/>
    </w:pPr>
  </w:style>
  <w:style w:type="character" w:customStyle="1" w:styleId="a4">
    <w:name w:val="ヘッダー (文字)"/>
    <w:basedOn w:val="a0"/>
    <w:link w:val="a3"/>
    <w:uiPriority w:val="99"/>
    <w:rsid w:val="00010590"/>
  </w:style>
  <w:style w:type="paragraph" w:styleId="a5">
    <w:name w:val="footer"/>
    <w:basedOn w:val="a"/>
    <w:link w:val="a6"/>
    <w:uiPriority w:val="99"/>
    <w:unhideWhenUsed/>
    <w:rsid w:val="00010590"/>
    <w:pPr>
      <w:tabs>
        <w:tab w:val="center" w:pos="4252"/>
        <w:tab w:val="right" w:pos="8504"/>
      </w:tabs>
      <w:snapToGrid w:val="0"/>
    </w:pPr>
  </w:style>
  <w:style w:type="character" w:customStyle="1" w:styleId="a6">
    <w:name w:val="フッター (文字)"/>
    <w:basedOn w:val="a0"/>
    <w:link w:val="a5"/>
    <w:uiPriority w:val="99"/>
    <w:rsid w:val="00010590"/>
  </w:style>
  <w:style w:type="table" w:customStyle="1" w:styleId="TableGrid">
    <w:name w:val="TableGrid"/>
    <w:rsid w:val="0001059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知佳</dc:creator>
  <cp:keywords/>
  <dc:description/>
  <cp:lastModifiedBy>田中 知佳</cp:lastModifiedBy>
  <cp:revision>3</cp:revision>
  <dcterms:created xsi:type="dcterms:W3CDTF">2021-07-29T07:18:00Z</dcterms:created>
  <dcterms:modified xsi:type="dcterms:W3CDTF">2021-07-29T07:30:00Z</dcterms:modified>
</cp:coreProperties>
</file>